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71A5E" w14:textId="612212F8" w:rsidR="00722294" w:rsidRDefault="00722294" w:rsidP="006846D4">
      <w:pPr>
        <w:spacing w:after="0"/>
      </w:pPr>
      <w:proofErr w:type="gramStart"/>
      <w:r w:rsidRPr="00881356">
        <w:rPr>
          <w:b/>
          <w:bCs/>
        </w:rPr>
        <w:t>Tevens</w:t>
      </w:r>
      <w:proofErr w:type="gramEnd"/>
      <w:r w:rsidRPr="00881356">
        <w:rPr>
          <w:b/>
          <w:bCs/>
        </w:rPr>
        <w:t xml:space="preserve"> per e</w:t>
      </w:r>
      <w:r w:rsidR="00BD14C3" w:rsidRPr="00881356">
        <w:rPr>
          <w:b/>
          <w:bCs/>
        </w:rPr>
        <w:t>-</w:t>
      </w:r>
      <w:r w:rsidRPr="00881356">
        <w:rPr>
          <w:b/>
          <w:bCs/>
        </w:rPr>
        <w:t>mail</w:t>
      </w:r>
      <w:r w:rsidRPr="00881356">
        <w:t>:</w:t>
      </w:r>
      <w:r w:rsidR="00BA5220">
        <w:t xml:space="preserve"> </w:t>
      </w:r>
      <w:hyperlink r:id="rId7" w:history="1">
        <w:r w:rsidR="00CE0E57" w:rsidRPr="00461F1D">
          <w:rPr>
            <w:rStyle w:val="Hyperlink"/>
          </w:rPr>
          <w:t>info@nza.nl</w:t>
        </w:r>
      </w:hyperlink>
    </w:p>
    <w:p w14:paraId="6B669357" w14:textId="77777777" w:rsidR="00CE0E57" w:rsidRPr="00881356" w:rsidRDefault="00CE0E57" w:rsidP="006846D4">
      <w:pPr>
        <w:spacing w:after="0"/>
      </w:pPr>
    </w:p>
    <w:p w14:paraId="7CC3B046" w14:textId="665CD793" w:rsidR="006846D4" w:rsidRDefault="006846D4" w:rsidP="006846D4">
      <w:pPr>
        <w:spacing w:after="0"/>
      </w:pPr>
      <w:r>
        <w:t>Aan: Nederlandse Zorgautoriteit</w:t>
      </w:r>
    </w:p>
    <w:p w14:paraId="7A4E6037" w14:textId="7C2F67DC" w:rsidR="006846D4" w:rsidRDefault="006846D4" w:rsidP="006846D4">
      <w:pPr>
        <w:spacing w:after="0"/>
      </w:pPr>
      <w:r>
        <w:t xml:space="preserve">T.a.v. </w:t>
      </w:r>
      <w:r w:rsidR="00BA5220">
        <w:t>de afdeling handhaving</w:t>
      </w:r>
    </w:p>
    <w:p w14:paraId="2BCE28AD" w14:textId="77777777" w:rsidR="006846D4" w:rsidRDefault="006846D4" w:rsidP="006846D4">
      <w:pPr>
        <w:spacing w:after="0"/>
      </w:pPr>
      <w:r>
        <w:t>Postbus 3017</w:t>
      </w:r>
    </w:p>
    <w:p w14:paraId="1EFB30B8" w14:textId="77777777" w:rsidR="006846D4" w:rsidRDefault="006846D4" w:rsidP="006846D4">
      <w:r>
        <w:t>3502 GA UTRECHT</w:t>
      </w:r>
    </w:p>
    <w:p w14:paraId="2588BB57" w14:textId="77777777" w:rsidR="006846D4" w:rsidRDefault="006846D4" w:rsidP="006846D4">
      <w:pPr>
        <w:jc w:val="right"/>
      </w:pPr>
      <w:r>
        <w:t>[</w:t>
      </w:r>
      <w:proofErr w:type="gramStart"/>
      <w:r>
        <w:t>datum</w:t>
      </w:r>
      <w:proofErr w:type="gramEnd"/>
      <w:r>
        <w:t>] [jaar]</w:t>
      </w:r>
    </w:p>
    <w:p w14:paraId="25A4835E" w14:textId="77777777" w:rsidR="006846D4" w:rsidRDefault="006846D4"/>
    <w:p w14:paraId="23D54991" w14:textId="0D0D6437" w:rsidR="006846D4" w:rsidRDefault="006846D4">
      <w:r>
        <w:t>Geachte mevrouw,</w:t>
      </w:r>
      <w:r w:rsidR="00317429">
        <w:t xml:space="preserve"> geachte heer,</w:t>
      </w:r>
    </w:p>
    <w:p w14:paraId="0629115B" w14:textId="7EFC4AA7" w:rsidR="006846D4" w:rsidRDefault="006846D4">
      <w:r w:rsidRPr="006846D4">
        <w:t>Ik ben [naam huisarts]</w:t>
      </w:r>
      <w:r w:rsidR="005233E8">
        <w:t xml:space="preserve">, </w:t>
      </w:r>
      <w:r w:rsidRPr="006846D4">
        <w:t>een huisarts te [</w:t>
      </w:r>
      <w:r w:rsidR="00D450CD">
        <w:t xml:space="preserve">adres en </w:t>
      </w:r>
      <w:r w:rsidRPr="006846D4">
        <w:t>plaat</w:t>
      </w:r>
      <w:r w:rsidR="00D450CD">
        <w:t>s</w:t>
      </w:r>
      <w:r w:rsidRPr="006846D4">
        <w:t xml:space="preserve"> huisartsenpraktijk]. Ik s</w:t>
      </w:r>
      <w:r w:rsidR="005233E8">
        <w:t xml:space="preserve">tuur </w:t>
      </w:r>
      <w:r w:rsidRPr="006846D4">
        <w:t>u in het kader van de zorgplicht (artikel 11 Zorgverzekeringswet)</w:t>
      </w:r>
      <w:r w:rsidR="00C4674F">
        <w:t xml:space="preserve"> dit handhavingsverzoek. </w:t>
      </w:r>
    </w:p>
    <w:p w14:paraId="304BD2A0" w14:textId="663E19C2" w:rsidR="00667137" w:rsidRDefault="00667137">
      <w:r>
        <w:t xml:space="preserve">Zoals u weet, is er een groot </w:t>
      </w:r>
      <w:r w:rsidR="005233E8">
        <w:t xml:space="preserve">en hardnekkig </w:t>
      </w:r>
      <w:r>
        <w:t xml:space="preserve">probleem </w:t>
      </w:r>
      <w:r w:rsidR="005233E8">
        <w:t>met</w:t>
      </w:r>
      <w:r>
        <w:t xml:space="preserve"> de uitstroom van patiënten van de huisarts naar de </w:t>
      </w:r>
      <w:r w:rsidR="005233E8">
        <w:t xml:space="preserve">specialistische </w:t>
      </w:r>
      <w:r>
        <w:t xml:space="preserve">geestelijke gezondheidszorg. </w:t>
      </w:r>
      <w:r w:rsidR="007507C0">
        <w:t>De wachttijden in de ggz dalen niet, aldus de NZa</w:t>
      </w:r>
      <w:r>
        <w:t>.</w:t>
      </w:r>
      <w:r w:rsidR="007507C0">
        <w:rPr>
          <w:rStyle w:val="Voetnootmarkering"/>
        </w:rPr>
        <w:footnoteReference w:id="1"/>
      </w:r>
      <w:r>
        <w:t xml:space="preserve"> </w:t>
      </w:r>
      <w:r w:rsidR="00832FB6">
        <w:t>Ook in het IZA wordt het probleem dat in dit handhavingsverzoek staat onderkend.</w:t>
      </w:r>
      <w:r w:rsidR="00832FB6">
        <w:rPr>
          <w:rStyle w:val="Voetnootmarkering"/>
        </w:rPr>
        <w:footnoteReference w:id="2"/>
      </w:r>
      <w:r w:rsidR="00832FB6">
        <w:t xml:space="preserve"> </w:t>
      </w:r>
      <w:r w:rsidR="00522E9F">
        <w:t>Van alle wachtenden</w:t>
      </w:r>
      <w:r w:rsidR="005233E8">
        <w:t xml:space="preserve"> in de ggz</w:t>
      </w:r>
      <w:r w:rsidR="00522E9F">
        <w:t xml:space="preserve"> (meer dan 80.000 personen)</w:t>
      </w:r>
      <w:r w:rsidR="005233E8">
        <w:t>,</w:t>
      </w:r>
      <w:r w:rsidR="00522E9F">
        <w:t xml:space="preserve"> staat meer dan de helft langer dan de Treeknorm op de wachtlijst. </w:t>
      </w:r>
      <w:r w:rsidR="007507C0">
        <w:t xml:space="preserve">Voor </w:t>
      </w:r>
      <w:r w:rsidR="00522E9F">
        <w:t xml:space="preserve">een uitgebreide uiteenzetting van </w:t>
      </w:r>
      <w:r w:rsidR="007507C0">
        <w:t xml:space="preserve">de wachtlijstproblematiek </w:t>
      </w:r>
      <w:r>
        <w:t xml:space="preserve">verwijs ik naar Bijlage 1 bij dit handhavingsverzoek. </w:t>
      </w:r>
    </w:p>
    <w:p w14:paraId="10787255" w14:textId="72972ED9" w:rsidR="00832FB6" w:rsidRDefault="00B07A45">
      <w:r>
        <w:t xml:space="preserve">Er is </w:t>
      </w:r>
      <w:r w:rsidR="00E34FDB">
        <w:t xml:space="preserve">nu al tijden </w:t>
      </w:r>
      <w:r>
        <w:t xml:space="preserve">objectief gezien sprake van onvoldoende uitstroom van patiënten </w:t>
      </w:r>
      <w:r w:rsidR="00931A5A">
        <w:t xml:space="preserve">vanuit de huisartsenzorg </w:t>
      </w:r>
      <w:r>
        <w:t>naar de ggz</w:t>
      </w:r>
      <w:r w:rsidR="00E34FDB">
        <w:t>. Daarbij is er</w:t>
      </w:r>
      <w:r w:rsidR="00722294">
        <w:t>,</w:t>
      </w:r>
      <w:r w:rsidR="00E34FDB">
        <w:t xml:space="preserve"> zoals volgt uit de rapportages van de NZa</w:t>
      </w:r>
      <w:r w:rsidR="00722294">
        <w:t>,</w:t>
      </w:r>
      <w:r w:rsidR="00E34FDB">
        <w:t xml:space="preserve"> geen uitzicht op concrete verbetering.</w:t>
      </w:r>
      <w:r w:rsidR="00832FB6">
        <w:rPr>
          <w:rStyle w:val="Voetnootmarkering"/>
        </w:rPr>
        <w:footnoteReference w:id="3"/>
      </w:r>
      <w:r w:rsidR="00E34FDB">
        <w:t xml:space="preserve"> Het IZA gaat het </w:t>
      </w:r>
      <w:r w:rsidR="00832FB6">
        <w:t>ggz-wachtlijstprobleem</w:t>
      </w:r>
      <w:r w:rsidR="00E34FDB">
        <w:t xml:space="preserve"> ook niet op </w:t>
      </w:r>
      <w:r w:rsidR="00832FB6">
        <w:t xml:space="preserve">(op korte termijn) oplossen. </w:t>
      </w:r>
    </w:p>
    <w:p w14:paraId="51FBD0F5" w14:textId="26C83C6A" w:rsidR="00447749" w:rsidRDefault="00832FB6">
      <w:r>
        <w:t xml:space="preserve">Van het voorgaande </w:t>
      </w:r>
      <w:r w:rsidR="005233E8">
        <w:t>ondervind</w:t>
      </w:r>
      <w:r w:rsidR="006B15A5">
        <w:t>en</w:t>
      </w:r>
      <w:r w:rsidR="005233E8">
        <w:t xml:space="preserve"> </w:t>
      </w:r>
      <w:r w:rsidR="007E1815">
        <w:t>ik</w:t>
      </w:r>
      <w:r w:rsidR="00AD5D8B">
        <w:t xml:space="preserve"> en </w:t>
      </w:r>
      <w:r w:rsidR="007E1815">
        <w:t>mijn huisartsenpraktijk</w:t>
      </w:r>
      <w:r>
        <w:t xml:space="preserve"> concreet</w:t>
      </w:r>
      <w:r w:rsidR="007E1815">
        <w:t xml:space="preserve"> </w:t>
      </w:r>
      <w:r w:rsidR="005233E8">
        <w:t>hinder</w:t>
      </w:r>
      <w:r w:rsidR="007E1815">
        <w:t xml:space="preserve">. </w:t>
      </w:r>
      <w:r w:rsidR="00AC36D7">
        <w:t xml:space="preserve">Doordat </w:t>
      </w:r>
      <w:r>
        <w:t xml:space="preserve">(kwetsbare) </w:t>
      </w:r>
      <w:r w:rsidR="00AC36D7">
        <w:t xml:space="preserve">patiënten niet (tijdig) kunnen uitstromen naar de ggz blijf </w:t>
      </w:r>
      <w:r w:rsidR="007E1815" w:rsidRPr="007E1815">
        <w:t xml:space="preserve">ik </w:t>
      </w:r>
      <w:r w:rsidR="00AC36D7">
        <w:t xml:space="preserve">als huisarts </w:t>
      </w:r>
      <w:r w:rsidR="007E1815">
        <w:t xml:space="preserve">(veel) langer </w:t>
      </w:r>
      <w:r w:rsidR="007E1815" w:rsidRPr="007E1815">
        <w:t>verantwoordelijk voor patiënt</w:t>
      </w:r>
      <w:r w:rsidR="00931A5A">
        <w:t xml:space="preserve">en die </w:t>
      </w:r>
      <w:r>
        <w:t>passende</w:t>
      </w:r>
      <w:r w:rsidR="00454FAA">
        <w:t xml:space="preserve"> </w:t>
      </w:r>
      <w:r w:rsidR="00931A5A">
        <w:t>ggz-zorg nodig hebben</w:t>
      </w:r>
      <w:r w:rsidR="007E1815" w:rsidRPr="007E1815">
        <w:t xml:space="preserve">. </w:t>
      </w:r>
      <w:r w:rsidR="00447749">
        <w:t xml:space="preserve">De klachten van de patiënt worden </w:t>
      </w:r>
      <w:r w:rsidR="005233E8">
        <w:t xml:space="preserve">door het gemis aan passende ggz zorg </w:t>
      </w:r>
      <w:r>
        <w:t xml:space="preserve">meestal (snel) </w:t>
      </w:r>
      <w:r w:rsidR="00447749">
        <w:t xml:space="preserve">erger (zowel geestelijk als soms ook fysiek). </w:t>
      </w:r>
      <w:r w:rsidR="00C4674F">
        <w:t xml:space="preserve">Daarom heb ik als huisarts </w:t>
      </w:r>
      <w:r>
        <w:t xml:space="preserve">veel </w:t>
      </w:r>
      <w:r w:rsidR="00B07A45">
        <w:t>meer werk</w:t>
      </w:r>
      <w:r>
        <w:t xml:space="preserve"> te verzetten</w:t>
      </w:r>
      <w:r w:rsidR="00C754DE">
        <w:t xml:space="preserve">, </w:t>
      </w:r>
      <w:r w:rsidR="003811C1">
        <w:t xml:space="preserve">draag ik </w:t>
      </w:r>
      <w:r w:rsidR="00C754DE">
        <w:t>meer verantwoordelijkheid</w:t>
      </w:r>
      <w:r w:rsidR="00B07A45">
        <w:t xml:space="preserve"> en kan ik minder tijd aan andere patiënten </w:t>
      </w:r>
      <w:r w:rsidR="00735CAD">
        <w:t xml:space="preserve">en/of aan de huisartsenpraktijk </w:t>
      </w:r>
      <w:r w:rsidR="00B07A45">
        <w:t xml:space="preserve">besteden. </w:t>
      </w:r>
      <w:r w:rsidR="003811C1">
        <w:t xml:space="preserve">Daarbij is het </w:t>
      </w:r>
      <w:r w:rsidR="00722294">
        <w:t xml:space="preserve">voor mij als huisarts </w:t>
      </w:r>
      <w:r w:rsidR="003811C1">
        <w:t>buitengewoon ontmoedigend/frustrerend o</w:t>
      </w:r>
      <w:r w:rsidR="00722294">
        <w:t>m</w:t>
      </w:r>
      <w:r w:rsidR="003811C1">
        <w:t xml:space="preserve"> te moeten ervaren dat patiënten door een gebrek aan zorginkoop door verzekeraars toegang tot passende ggz</w:t>
      </w:r>
      <w:r w:rsidR="00DF3BE8">
        <w:t>-</w:t>
      </w:r>
      <w:r w:rsidR="003811C1">
        <w:t xml:space="preserve">zorg wordt onthouden </w:t>
      </w:r>
      <w:r w:rsidR="00722294">
        <w:t xml:space="preserve">waardoor zij </w:t>
      </w:r>
      <w:r w:rsidR="003811C1">
        <w:t xml:space="preserve">meer </w:t>
      </w:r>
      <w:r w:rsidR="003811C1" w:rsidRPr="003811C1">
        <w:t>geestelijk</w:t>
      </w:r>
      <w:r w:rsidR="004A70BE">
        <w:t>e</w:t>
      </w:r>
      <w:r w:rsidR="003811C1">
        <w:t xml:space="preserve"> en geregeld ook </w:t>
      </w:r>
      <w:r w:rsidR="003811C1" w:rsidRPr="003811C1">
        <w:t>fysiek</w:t>
      </w:r>
      <w:r w:rsidR="003811C1">
        <w:t>e klachten ontwikkelen.</w:t>
      </w:r>
      <w:r w:rsidR="00722294">
        <w:t xml:space="preserve"> </w:t>
      </w:r>
      <w:r w:rsidR="00AC36D7">
        <w:t>Mijn eigen belangen</w:t>
      </w:r>
      <w:r w:rsidR="00722294">
        <w:t xml:space="preserve"> en die van mijn praktijk</w:t>
      </w:r>
      <w:r w:rsidR="00AC36D7">
        <w:t xml:space="preserve"> worden </w:t>
      </w:r>
      <w:r w:rsidR="005233E8">
        <w:t>al</w:t>
      </w:r>
      <w:r w:rsidR="00AC36D7">
        <w:t>dus</w:t>
      </w:r>
      <w:r w:rsidR="005233E8">
        <w:t xml:space="preserve"> op chronische wijze dagelijks </w:t>
      </w:r>
      <w:r w:rsidR="00E34FDB">
        <w:t xml:space="preserve">negatief </w:t>
      </w:r>
      <w:r w:rsidR="00AC36D7">
        <w:t>geraakt door de ggz-wachtlijstproblematiek</w:t>
      </w:r>
      <w:r>
        <w:t xml:space="preserve"> en het gebrek aan naleving van de zorgplicht door de zorgverzekeraars</w:t>
      </w:r>
      <w:r w:rsidR="00AC36D7">
        <w:t xml:space="preserve">. </w:t>
      </w:r>
    </w:p>
    <w:p w14:paraId="53A29845" w14:textId="4C3C06D8" w:rsidR="00447749" w:rsidRDefault="00946B15">
      <w:r>
        <w:t>I</w:t>
      </w:r>
      <w:r w:rsidR="00447749">
        <w:t xml:space="preserve">k verzoek de NZa </w:t>
      </w:r>
      <w:r w:rsidR="00AD5D8B">
        <w:t>daarom hierbij</w:t>
      </w:r>
      <w:r w:rsidR="00447749">
        <w:t xml:space="preserve"> om handhavend op te treden tegen </w:t>
      </w:r>
      <w:r w:rsidR="00D35B3D">
        <w:t xml:space="preserve">de </w:t>
      </w:r>
      <w:r w:rsidR="000A4104">
        <w:t>zes</w:t>
      </w:r>
      <w:r w:rsidR="00D35B3D">
        <w:t xml:space="preserve"> grootste </w:t>
      </w:r>
      <w:r w:rsidR="00447749">
        <w:t>zorgverzekeraars, omdat zij niet vold</w:t>
      </w:r>
      <w:r w:rsidR="00832FB6">
        <w:t>oen</w:t>
      </w:r>
      <w:r w:rsidR="00447749">
        <w:t xml:space="preserve"> aan hun </w:t>
      </w:r>
      <w:r w:rsidR="00832FB6">
        <w:t xml:space="preserve">wettelijk </w:t>
      </w:r>
      <w:r w:rsidR="00447749">
        <w:t>zorgplicht (artikel 11 Zorgverzekeringswet).</w:t>
      </w:r>
      <w:r w:rsidR="00735CAD">
        <w:t xml:space="preserve"> </w:t>
      </w:r>
      <w:r w:rsidR="00D35B3D">
        <w:t xml:space="preserve">Met de </w:t>
      </w:r>
      <w:r w:rsidR="000A4104">
        <w:t>zes</w:t>
      </w:r>
      <w:r w:rsidR="00D35B3D" w:rsidRPr="00D35B3D">
        <w:t xml:space="preserve"> grootste zorgverzekeraars</w:t>
      </w:r>
      <w:r w:rsidR="00D35B3D">
        <w:t xml:space="preserve"> wordt bedoeld: Achmea (Zilveren Kruis), CZ, DSW, Menzis, VGZ en Zorg </w:t>
      </w:r>
      <w:r w:rsidR="00B77EC5">
        <w:t>en Zekerheid.</w:t>
      </w:r>
      <w:r w:rsidR="00D35B3D">
        <w:t xml:space="preserve"> </w:t>
      </w:r>
      <w:r w:rsidR="00CF4A6D">
        <w:t xml:space="preserve">Volgens </w:t>
      </w:r>
      <w:r w:rsidR="00735CAD">
        <w:t xml:space="preserve">artikel 4 lid 3 Wet marktordening gezondheidszorg </w:t>
      </w:r>
      <w:r w:rsidR="00CF4A6D">
        <w:t xml:space="preserve">heeft </w:t>
      </w:r>
      <w:r w:rsidR="00D450CD">
        <w:t>de NZa bij de uitoefening van haar taken het algemeen consumentenbelang voorop</w:t>
      </w:r>
      <w:r w:rsidR="00CF4A6D">
        <w:t xml:space="preserve"> te stellen</w:t>
      </w:r>
      <w:r w:rsidR="00D450CD">
        <w:t>.</w:t>
      </w:r>
      <w:r w:rsidR="00F835F4">
        <w:t xml:space="preserve"> </w:t>
      </w:r>
      <w:r w:rsidR="00F835F4" w:rsidRPr="00F835F4">
        <w:t>De omvang en hardnekkigheid van de huidige wachtlijstproblematiek in de ggz</w:t>
      </w:r>
      <w:r w:rsidR="00CF4A6D">
        <w:t>,</w:t>
      </w:r>
      <w:r w:rsidR="00F835F4">
        <w:t xml:space="preserve"> waar ik als huisarts </w:t>
      </w:r>
      <w:r w:rsidR="00722294">
        <w:t xml:space="preserve">hinder </w:t>
      </w:r>
      <w:r w:rsidR="00F835F4">
        <w:t xml:space="preserve">van </w:t>
      </w:r>
      <w:r w:rsidR="00722294">
        <w:t>ervaar</w:t>
      </w:r>
      <w:r w:rsidR="00F835F4">
        <w:t xml:space="preserve">, </w:t>
      </w:r>
      <w:r w:rsidR="00CF4A6D">
        <w:t xml:space="preserve">betreft </w:t>
      </w:r>
      <w:r w:rsidR="00722294">
        <w:t xml:space="preserve">inmiddels </w:t>
      </w:r>
      <w:r w:rsidR="00F835F4">
        <w:t>een</w:t>
      </w:r>
      <w:r w:rsidR="00722294">
        <w:t xml:space="preserve"> chronisch</w:t>
      </w:r>
      <w:r w:rsidR="00F835F4">
        <w:t xml:space="preserve"> algemeen consumentenprobleem.</w:t>
      </w:r>
      <w:r w:rsidR="00D450CD">
        <w:t xml:space="preserve"> </w:t>
      </w:r>
      <w:r w:rsidR="00CF4A6D">
        <w:t xml:space="preserve">Daarbij merk ik op dat veruit de meeste mensen met een </w:t>
      </w:r>
      <w:r w:rsidR="00070FDC">
        <w:t>(</w:t>
      </w:r>
      <w:r w:rsidR="00CF4A6D">
        <w:t>s</w:t>
      </w:r>
      <w:r w:rsidR="00070FDC">
        <w:t>)</w:t>
      </w:r>
      <w:r w:rsidR="00CF4A6D">
        <w:t xml:space="preserve">ggz-zorgvraag niet bij machte zijn </w:t>
      </w:r>
      <w:r w:rsidR="00070FDC">
        <w:t xml:space="preserve">zelfstandig </w:t>
      </w:r>
      <w:r w:rsidR="00CF4A6D">
        <w:t xml:space="preserve">de </w:t>
      </w:r>
      <w:r w:rsidR="00070FDC">
        <w:t xml:space="preserve">naleving van </w:t>
      </w:r>
      <w:r w:rsidR="00CF4A6D">
        <w:t xml:space="preserve">de zorgplicht </w:t>
      </w:r>
      <w:r w:rsidR="00070FDC">
        <w:t xml:space="preserve">bij hun zorgverzekeraar </w:t>
      </w:r>
      <w:r w:rsidR="00CF4A6D">
        <w:t xml:space="preserve">af te dwingen. Die </w:t>
      </w:r>
      <w:r w:rsidR="00070FDC">
        <w:t xml:space="preserve">doorgaans </w:t>
      </w:r>
      <w:r w:rsidR="00C94292">
        <w:t xml:space="preserve">mentaal </w:t>
      </w:r>
      <w:r w:rsidR="00070FDC">
        <w:t xml:space="preserve">(zeer) kwetsbare </w:t>
      </w:r>
      <w:r w:rsidR="00CF4A6D">
        <w:t>mensen</w:t>
      </w:r>
      <w:r w:rsidR="00070FDC">
        <w:t xml:space="preserve"> kunnen en mogen</w:t>
      </w:r>
      <w:r w:rsidR="00C94292">
        <w:t xml:space="preserve"> </w:t>
      </w:r>
      <w:r w:rsidR="00070FDC">
        <w:t xml:space="preserve">niet verstoken blijven van rechtsbescherming. </w:t>
      </w:r>
      <w:r w:rsidR="00C94292">
        <w:t>De NZa is exclusief bevoegd toezicht te houden op de zorgplicht. Ik reken en vertrouw er dan</w:t>
      </w:r>
      <w:r w:rsidR="00D450CD">
        <w:t xml:space="preserve"> ook </w:t>
      </w:r>
      <w:r w:rsidR="00C94292">
        <w:t xml:space="preserve">op dat u </w:t>
      </w:r>
      <w:r w:rsidR="00D450CD">
        <w:t>dit handhavingsverzoe</w:t>
      </w:r>
      <w:r w:rsidR="00C94292">
        <w:t>k voortvarend ter hand neemt en overgaat tot effectieve handhaving van de zorgplicht</w:t>
      </w:r>
      <w:r w:rsidR="00D450CD">
        <w:t>.</w:t>
      </w:r>
    </w:p>
    <w:p w14:paraId="26015149" w14:textId="1DCF4D88" w:rsidR="006846D4" w:rsidRDefault="006846D4">
      <w:r>
        <w:t xml:space="preserve">Mocht u </w:t>
      </w:r>
      <w:r w:rsidR="00D450CD">
        <w:t xml:space="preserve">op basis van deze </w:t>
      </w:r>
      <w:r>
        <w:t xml:space="preserve">informatie </w:t>
      </w:r>
      <w:r w:rsidR="000A4104">
        <w:t>het handhavingsverzoek niet of onvoldoende in behandeling kunnen nemen</w:t>
      </w:r>
      <w:r>
        <w:t xml:space="preserve">, </w:t>
      </w:r>
      <w:r w:rsidR="00070FDC">
        <w:t>dan</w:t>
      </w:r>
      <w:r w:rsidR="00C94292">
        <w:t xml:space="preserve"> merk ik het volgend op. In dat geval</w:t>
      </w:r>
      <w:r w:rsidR="00070FDC">
        <w:t xml:space="preserve"> </w:t>
      </w:r>
      <w:r>
        <w:t>verzoek ik u</w:t>
      </w:r>
      <w:r w:rsidR="00070FDC">
        <w:t xml:space="preserve"> vriendelijk </w:t>
      </w:r>
      <w:r>
        <w:t xml:space="preserve">om mij per ommegaande te laten weten welke </w:t>
      </w:r>
      <w:r w:rsidR="00070FDC">
        <w:t xml:space="preserve">concrete </w:t>
      </w:r>
      <w:r>
        <w:t xml:space="preserve">informatie </w:t>
      </w:r>
      <w:r w:rsidR="00070FDC">
        <w:t xml:space="preserve">de NZa </w:t>
      </w:r>
      <w:r>
        <w:t xml:space="preserve">strikt noodzakelijk </w:t>
      </w:r>
      <w:r w:rsidR="00D35B3D">
        <w:t xml:space="preserve">en redelijkerwijs </w:t>
      </w:r>
      <w:r w:rsidR="001D122D">
        <w:t xml:space="preserve">nodig </w:t>
      </w:r>
      <w:r w:rsidR="00070FDC">
        <w:t xml:space="preserve">heeft om </w:t>
      </w:r>
      <w:r w:rsidR="00C94292">
        <w:t>mijn verzoek in behandeling te nemen</w:t>
      </w:r>
      <w:r w:rsidR="00070FDC">
        <w:t>.</w:t>
      </w:r>
      <w:r w:rsidR="001D122D" w:rsidRPr="001D122D">
        <w:t xml:space="preserve"> </w:t>
      </w:r>
      <w:r w:rsidR="001D122D">
        <w:t xml:space="preserve">Ik ben </w:t>
      </w:r>
      <w:r w:rsidR="001D122D" w:rsidRPr="001D122D">
        <w:t xml:space="preserve">dan </w:t>
      </w:r>
      <w:r w:rsidR="00B674F2">
        <w:t xml:space="preserve">graag </w:t>
      </w:r>
      <w:r w:rsidR="001D122D" w:rsidRPr="001D122D">
        <w:t>bereid d</w:t>
      </w:r>
      <w:r w:rsidR="00B674F2">
        <w:t xml:space="preserve">ie informatie </w:t>
      </w:r>
      <w:r w:rsidR="00070FDC">
        <w:t xml:space="preserve">waar mogelijk </w:t>
      </w:r>
      <w:r w:rsidR="001D122D" w:rsidRPr="001D122D">
        <w:t>aan u te sturen.</w:t>
      </w:r>
      <w:r w:rsidR="00DF3BE8">
        <w:t xml:space="preserve"> </w:t>
      </w:r>
    </w:p>
    <w:p w14:paraId="77CC5040" w14:textId="77777777" w:rsidR="006846D4" w:rsidRDefault="006846D4" w:rsidP="006846D4">
      <w:r>
        <w:t>Met vriendelijke groet,</w:t>
      </w:r>
    </w:p>
    <w:p w14:paraId="79660E10" w14:textId="43F6D9F0" w:rsidR="006846D4" w:rsidRDefault="00DF3BE8" w:rsidP="006846D4">
      <w:r>
        <w:lastRenderedPageBreak/>
        <w:br/>
      </w:r>
      <w:r w:rsidR="006846D4">
        <w:t>[</w:t>
      </w:r>
      <w:proofErr w:type="gramStart"/>
      <w:r w:rsidR="006846D4">
        <w:t>naam</w:t>
      </w:r>
      <w:proofErr w:type="gramEnd"/>
      <w:r w:rsidR="006846D4">
        <w:t xml:space="preserve"> huisarts]</w:t>
      </w:r>
    </w:p>
    <w:p w14:paraId="431E1806" w14:textId="79944000" w:rsidR="00946B15" w:rsidRPr="001205F7" w:rsidRDefault="007507C0" w:rsidP="001205F7">
      <w:pPr>
        <w:spacing w:line="259" w:lineRule="auto"/>
        <w:jc w:val="left"/>
      </w:pPr>
      <w:r>
        <w:br w:type="page"/>
      </w:r>
      <w:r w:rsidRPr="007507C0">
        <w:rPr>
          <w:b/>
          <w:bCs/>
          <w:sz w:val="22"/>
          <w:szCs w:val="22"/>
        </w:rPr>
        <w:lastRenderedPageBreak/>
        <w:t>Bijlage 1</w:t>
      </w:r>
    </w:p>
    <w:p w14:paraId="5CFE7E88" w14:textId="75A90E49" w:rsidR="00A11CAF" w:rsidRDefault="00CF17A4" w:rsidP="001205F7">
      <w:r>
        <w:t xml:space="preserve">Wachtlijsten in de ggz zijn al jarenlang </w:t>
      </w:r>
      <w:r w:rsidR="00506F1B">
        <w:t xml:space="preserve">(ook volgens de NZa) </w:t>
      </w:r>
      <w:r>
        <w:t>een hardnekkig probleem.</w:t>
      </w:r>
      <w:r>
        <w:rPr>
          <w:rStyle w:val="Voetnootmarkering"/>
        </w:rPr>
        <w:footnoteReference w:id="4"/>
      </w:r>
      <w:r w:rsidR="00506F1B">
        <w:t xml:space="preserve"> Dit rapporteerde de NZa ook in 2019 al.</w:t>
      </w:r>
      <w:r w:rsidR="00506F1B">
        <w:rPr>
          <w:rStyle w:val="Voetnootmarkering"/>
        </w:rPr>
        <w:footnoteReference w:id="5"/>
      </w:r>
      <w:r>
        <w:t xml:space="preserve"> </w:t>
      </w:r>
      <w:r w:rsidR="001B653A">
        <w:t>Het aantal mensen met psychische klachten dat een beroep doet op ondersteuning bij gemeenten, de huisartsenzorg en/of de ggz stijgt al jaren.</w:t>
      </w:r>
      <w:r w:rsidR="001B653A">
        <w:rPr>
          <w:rStyle w:val="Voetnootmarkering"/>
        </w:rPr>
        <w:footnoteReference w:id="6"/>
      </w:r>
      <w:r w:rsidR="001B653A">
        <w:t xml:space="preserve"> </w:t>
      </w:r>
      <w:r w:rsidR="000E3672">
        <w:t>I</w:t>
      </w:r>
      <w:r w:rsidR="000E3672" w:rsidRPr="000E3672">
        <w:t xml:space="preserve">n december 2022 </w:t>
      </w:r>
      <w:r w:rsidR="000E3672">
        <w:t xml:space="preserve">wachtten </w:t>
      </w:r>
      <w:r w:rsidR="000E3672" w:rsidRPr="000E3672">
        <w:t xml:space="preserve">84.000 </w:t>
      </w:r>
      <w:r w:rsidR="000E3672">
        <w:t xml:space="preserve">patiënten </w:t>
      </w:r>
      <w:r w:rsidR="000E3672" w:rsidRPr="000E3672">
        <w:t>op een aanmeldgesprek of een behandeling in de ggz</w:t>
      </w:r>
      <w:r w:rsidR="000E3672">
        <w:t>.</w:t>
      </w:r>
      <w:r w:rsidR="000E3672">
        <w:rPr>
          <w:rStyle w:val="Voetnootmarkering"/>
        </w:rPr>
        <w:footnoteReference w:id="7"/>
      </w:r>
      <w:r w:rsidR="00F65564">
        <w:t xml:space="preserve"> Hiervan vacht 51% van de patiënten (ca. </w:t>
      </w:r>
      <w:r w:rsidR="00F65564" w:rsidRPr="00F65564">
        <w:t>4</w:t>
      </w:r>
      <w:r w:rsidR="00F65564">
        <w:t>3</w:t>
      </w:r>
      <w:r w:rsidR="00F65564" w:rsidRPr="00F65564">
        <w:t>.000</w:t>
      </w:r>
      <w:r w:rsidR="00F65564">
        <w:t xml:space="preserve"> patiënten)</w:t>
      </w:r>
      <w:r w:rsidR="00F65564" w:rsidRPr="00F65564">
        <w:t xml:space="preserve"> langer dan de Treeknorm.</w:t>
      </w:r>
      <w:r w:rsidR="00F65564">
        <w:rPr>
          <w:rStyle w:val="Voetnootmarkering"/>
        </w:rPr>
        <w:footnoteReference w:id="8"/>
      </w:r>
      <w:r w:rsidR="00F65564" w:rsidRPr="00F65564">
        <w:t> </w:t>
      </w:r>
      <w:r w:rsidR="00A11CAF">
        <w:t>In de specialistische ggz wacht bijna 40% langer dan de treeknorm.</w:t>
      </w:r>
      <w:r w:rsidR="00A11CAF">
        <w:rPr>
          <w:rStyle w:val="Voetnootmarkering"/>
        </w:rPr>
        <w:footnoteReference w:id="9"/>
      </w:r>
      <w:r w:rsidR="00A11CAF">
        <w:t xml:space="preserve"> Deze cijfers </w:t>
      </w:r>
      <w:r w:rsidR="001D122D">
        <w:t>zijn</w:t>
      </w:r>
      <w:r w:rsidR="00A11CAF">
        <w:t xml:space="preserve"> in de afgelopen jaren almaar groter geworden. In 2021 wachtten ruim 75.000 mensen op ggz (waarvan 27.000 boven de Treeknorm).</w:t>
      </w:r>
      <w:r w:rsidR="00A11CAF">
        <w:rPr>
          <w:rStyle w:val="Voetnootmarkering"/>
        </w:rPr>
        <w:footnoteReference w:id="10"/>
      </w:r>
      <w:r w:rsidR="00506F1B">
        <w:t xml:space="preserve"> </w:t>
      </w:r>
    </w:p>
    <w:p w14:paraId="2F62037B" w14:textId="1F1A449E" w:rsidR="007507C0" w:rsidRDefault="007108DD" w:rsidP="001205F7">
      <w:r>
        <w:t xml:space="preserve">De NZa maakte </w:t>
      </w:r>
      <w:r w:rsidR="00A11CAF">
        <w:t xml:space="preserve">de </w:t>
      </w:r>
      <w:r w:rsidR="00506F1B">
        <w:t xml:space="preserve">huidige </w:t>
      </w:r>
      <w:r w:rsidR="00A11CAF">
        <w:t xml:space="preserve">wachtlijstproblematiek </w:t>
      </w:r>
      <w:r>
        <w:t xml:space="preserve">onlangs inzichtelijk in de volgende figuur. </w:t>
      </w:r>
    </w:p>
    <w:p w14:paraId="4E0335BB" w14:textId="6C45831D" w:rsidR="009703ED" w:rsidRPr="009703ED" w:rsidRDefault="009703ED" w:rsidP="009703ED">
      <w:pPr>
        <w:spacing w:after="0"/>
        <w:rPr>
          <w:i/>
          <w:iCs/>
          <w:sz w:val="16"/>
          <w:szCs w:val="16"/>
        </w:rPr>
      </w:pPr>
      <w:r w:rsidRPr="009703ED">
        <w:rPr>
          <w:i/>
          <w:iCs/>
          <w:sz w:val="16"/>
          <w:szCs w:val="16"/>
        </w:rPr>
        <w:t>Figuur 1: Gemiddelde totale wachttijden in weken, per diagnosehoofdgroep en per regio (mei 2022)</w:t>
      </w:r>
    </w:p>
    <w:p w14:paraId="638606B3" w14:textId="267B2F75" w:rsidR="009703ED" w:rsidRDefault="009703ED" w:rsidP="007507C0">
      <w:pPr>
        <w:jc w:val="left"/>
      </w:pPr>
      <w:r>
        <w:rPr>
          <w:noProof/>
        </w:rPr>
        <w:drawing>
          <wp:inline distT="0" distB="0" distL="0" distR="0" wp14:anchorId="5ACDF611" wp14:editId="5C18A96A">
            <wp:extent cx="5760720" cy="4320540"/>
            <wp:effectExtent l="0" t="0" r="0" b="3810"/>
            <wp:docPr id="282251068" name="Afbeelding 1" descr="Gemiddelde totale wachttijden in weken, per diagnosehoofdgroep en per regio. (mei 20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middelde totale wachttijden in weken, per diagnosehoofdgroep en per regio. (mei 202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C71AA" w14:textId="07B2488D" w:rsidR="00B97D48" w:rsidRDefault="007108DD" w:rsidP="00CF17A4">
      <w:r w:rsidRPr="007108DD">
        <w:t xml:space="preserve">De NZa </w:t>
      </w:r>
      <w:r>
        <w:t xml:space="preserve">vindt dat </w:t>
      </w:r>
      <w:r w:rsidRPr="007108DD">
        <w:t>de NZa “geen loket is voor individuele klachten”.</w:t>
      </w:r>
      <w:r>
        <w:rPr>
          <w:rStyle w:val="Voetnootmarkering"/>
        </w:rPr>
        <w:footnoteReference w:id="11"/>
      </w:r>
      <w:r w:rsidRPr="007108DD">
        <w:t xml:space="preserve"> </w:t>
      </w:r>
      <w:r w:rsidR="0056446C">
        <w:t xml:space="preserve">Daarom </w:t>
      </w:r>
      <w:r w:rsidR="00CF17A4" w:rsidRPr="00CF17A4">
        <w:t xml:space="preserve">verwees </w:t>
      </w:r>
      <w:r w:rsidR="0056446C">
        <w:t xml:space="preserve">de NZa </w:t>
      </w:r>
      <w:r w:rsidR="00CF17A4" w:rsidRPr="00CF17A4">
        <w:t>wachtenden in de ggz naar SKGZ</w:t>
      </w:r>
      <w:r w:rsidR="00B97D48">
        <w:t xml:space="preserve">, de Geschillencommissie Zorg of de rechtbank. </w:t>
      </w:r>
      <w:r w:rsidR="00B97D48" w:rsidRPr="00CF17A4">
        <w:t xml:space="preserve">Dat </w:t>
      </w:r>
      <w:r w:rsidR="00B97D48">
        <w:t xml:space="preserve">is niet passend. De NZa rapporteert immers </w:t>
      </w:r>
      <w:r w:rsidR="00B97D48" w:rsidRPr="00CF17A4">
        <w:t xml:space="preserve">al jaren aantallen wachtenden die wijzen </w:t>
      </w:r>
      <w:r w:rsidR="00B97D48">
        <w:t xml:space="preserve">op </w:t>
      </w:r>
      <w:r w:rsidR="00B97D48" w:rsidRPr="00CF17A4">
        <w:t>een</w:t>
      </w:r>
      <w:r w:rsidR="00B97D48">
        <w:t xml:space="preserve"> hardnekkige </w:t>
      </w:r>
      <w:r w:rsidR="00B97D48" w:rsidRPr="00B97D48">
        <w:t>wachtlijstproblematiek in de ggz</w:t>
      </w:r>
      <w:r w:rsidR="00B97D48" w:rsidRPr="00CF17A4">
        <w:t>.</w:t>
      </w:r>
      <w:r w:rsidR="00B97D48">
        <w:t xml:space="preserve"> Alle drie de instanties die de NZa noemt bieden geen oplossing voor de </w:t>
      </w:r>
      <w:r w:rsidR="00B97D48" w:rsidRPr="00B97D48">
        <w:t>wachtlijstproblematiek</w:t>
      </w:r>
      <w:r w:rsidR="00B97D48">
        <w:t xml:space="preserve"> in de ggz. De procedures zijn lang, kostbaar of </w:t>
      </w:r>
      <w:r w:rsidR="00FE7D1A">
        <w:t xml:space="preserve">zijn alleen bruikbaar voor klachten over zorgaanbieders (en niet zorgverzekeraars). </w:t>
      </w:r>
      <w:r w:rsidR="001D122D">
        <w:t>De NZa is bevoegd en gehouden om tegen de wachtlijstproblematiek op te treden.</w:t>
      </w:r>
      <w:r w:rsidR="00DF3BE8">
        <w:t xml:space="preserve"> </w:t>
      </w:r>
    </w:p>
    <w:p w14:paraId="7D68366B" w14:textId="77777777" w:rsidR="00CF17A4" w:rsidRPr="007507C0" w:rsidRDefault="00CF17A4" w:rsidP="007507C0">
      <w:pPr>
        <w:jc w:val="left"/>
      </w:pPr>
    </w:p>
    <w:sectPr w:rsidR="00CF17A4" w:rsidRPr="007507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FDA1D" w14:textId="77777777" w:rsidR="005F211C" w:rsidRDefault="005F211C" w:rsidP="007507C0">
      <w:pPr>
        <w:spacing w:after="0"/>
      </w:pPr>
      <w:r>
        <w:separator/>
      </w:r>
    </w:p>
  </w:endnote>
  <w:endnote w:type="continuationSeparator" w:id="0">
    <w:p w14:paraId="5F7890E1" w14:textId="77777777" w:rsidR="005F211C" w:rsidRDefault="005F211C" w:rsidP="007507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89F7" w14:textId="77777777" w:rsidR="00B608F5" w:rsidRDefault="00B608F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92EB" w14:textId="77777777" w:rsidR="00B608F5" w:rsidRDefault="00B608F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22A8" w14:textId="77777777" w:rsidR="00B608F5" w:rsidRDefault="00B608F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0AAB5" w14:textId="77777777" w:rsidR="005F211C" w:rsidRDefault="005F211C" w:rsidP="007507C0">
      <w:pPr>
        <w:spacing w:after="0"/>
      </w:pPr>
      <w:r>
        <w:separator/>
      </w:r>
    </w:p>
  </w:footnote>
  <w:footnote w:type="continuationSeparator" w:id="0">
    <w:p w14:paraId="0D1E83F2" w14:textId="77777777" w:rsidR="005F211C" w:rsidRDefault="005F211C" w:rsidP="007507C0">
      <w:pPr>
        <w:spacing w:after="0"/>
      </w:pPr>
      <w:r>
        <w:continuationSeparator/>
      </w:r>
    </w:p>
  </w:footnote>
  <w:footnote w:id="1">
    <w:p w14:paraId="011A2C95" w14:textId="2E56BC21" w:rsidR="007507C0" w:rsidRPr="00454FAA" w:rsidRDefault="007507C0">
      <w:pPr>
        <w:pStyle w:val="Voetnoottekst"/>
        <w:rPr>
          <w:sz w:val="16"/>
          <w:szCs w:val="16"/>
        </w:rPr>
      </w:pPr>
      <w:r w:rsidRPr="00454FAA">
        <w:rPr>
          <w:rStyle w:val="Voetnootmarkering"/>
          <w:sz w:val="16"/>
          <w:szCs w:val="16"/>
        </w:rPr>
        <w:footnoteRef/>
      </w:r>
      <w:r w:rsidRPr="00454FAA">
        <w:rPr>
          <w:sz w:val="16"/>
          <w:szCs w:val="16"/>
        </w:rPr>
        <w:t xml:space="preserve"> </w:t>
      </w:r>
      <w:hyperlink r:id="rId1" w:history="1">
        <w:r w:rsidRPr="00454FAA">
          <w:rPr>
            <w:rStyle w:val="Hyperlink"/>
            <w:sz w:val="16"/>
            <w:szCs w:val="16"/>
          </w:rPr>
          <w:t>www.nza.nl/actueel/nieuws/2023/03/07/geen-daling-wachttijden-ggz-ondanks-regionale-inzet-meerdere-factoren-van-invloed</w:t>
        </w:r>
      </w:hyperlink>
      <w:r w:rsidRPr="00454FAA">
        <w:rPr>
          <w:sz w:val="16"/>
          <w:szCs w:val="16"/>
        </w:rPr>
        <w:t xml:space="preserve">. </w:t>
      </w:r>
    </w:p>
  </w:footnote>
  <w:footnote w:id="2">
    <w:p w14:paraId="50885E16" w14:textId="34C1E5B9" w:rsidR="00832FB6" w:rsidRPr="00454FAA" w:rsidRDefault="00832FB6">
      <w:pPr>
        <w:pStyle w:val="Voetnoottekst"/>
        <w:rPr>
          <w:sz w:val="16"/>
          <w:szCs w:val="16"/>
        </w:rPr>
      </w:pPr>
      <w:r w:rsidRPr="00454FAA">
        <w:rPr>
          <w:rStyle w:val="Voetnootmarkering"/>
          <w:sz w:val="16"/>
          <w:szCs w:val="16"/>
        </w:rPr>
        <w:footnoteRef/>
      </w:r>
      <w:r w:rsidRPr="00454FAA">
        <w:rPr>
          <w:sz w:val="16"/>
          <w:szCs w:val="16"/>
        </w:rPr>
        <w:t xml:space="preserve"> </w:t>
      </w:r>
      <w:r w:rsidR="00DF3BE8">
        <w:rPr>
          <w:sz w:val="16"/>
          <w:szCs w:val="16"/>
        </w:rPr>
        <w:t xml:space="preserve">Zie IZA, bijv. pagina’s 59 en 71-78 </w:t>
      </w:r>
      <w:hyperlink r:id="rId2" w:history="1">
        <w:r w:rsidR="004A70BE" w:rsidRPr="00136192">
          <w:rPr>
            <w:rStyle w:val="Hyperlink"/>
            <w:sz w:val="16"/>
            <w:szCs w:val="16"/>
          </w:rPr>
          <w:t>open.overheid.nl/documenten/ronl-464b0967c396f0f6cc75069e52d1d1ace9a838a6/pdf</w:t>
        </w:r>
      </w:hyperlink>
      <w:r w:rsidR="00DF3BE8">
        <w:rPr>
          <w:sz w:val="16"/>
          <w:szCs w:val="16"/>
        </w:rPr>
        <w:t>.</w:t>
      </w:r>
    </w:p>
  </w:footnote>
  <w:footnote w:id="3">
    <w:p w14:paraId="31C320AE" w14:textId="753E2519" w:rsidR="00832FB6" w:rsidRPr="00832FB6" w:rsidRDefault="00832FB6">
      <w:pPr>
        <w:pStyle w:val="Voetnoottekst"/>
      </w:pPr>
      <w:r w:rsidRPr="00454FAA">
        <w:rPr>
          <w:rStyle w:val="Voetnootmarkering"/>
          <w:sz w:val="16"/>
          <w:szCs w:val="16"/>
        </w:rPr>
        <w:footnoteRef/>
      </w:r>
      <w:r>
        <w:t xml:space="preserve"> </w:t>
      </w:r>
      <w:hyperlink r:id="rId3" w:history="1">
        <w:r w:rsidR="00414226" w:rsidRPr="00454FAA">
          <w:rPr>
            <w:rStyle w:val="Hyperlink"/>
            <w:sz w:val="16"/>
            <w:szCs w:val="16"/>
          </w:rPr>
          <w:t>www.nza.nl/actueel/nieuws/2023/03/07/geen-daling-wachttijden-ggz-ondanks-regionale-inzet-meerdere-factoren-van-invloed</w:t>
        </w:r>
      </w:hyperlink>
      <w:r w:rsidR="00414226" w:rsidRPr="00454FAA">
        <w:rPr>
          <w:sz w:val="16"/>
          <w:szCs w:val="16"/>
        </w:rPr>
        <w:t>.</w:t>
      </w:r>
    </w:p>
  </w:footnote>
  <w:footnote w:id="4">
    <w:p w14:paraId="60EA8876" w14:textId="558ACD48" w:rsidR="00CF17A4" w:rsidRPr="00CF17A4" w:rsidRDefault="00CF17A4">
      <w:pPr>
        <w:pStyle w:val="Voetnoottekst"/>
        <w:rPr>
          <w:sz w:val="16"/>
          <w:szCs w:val="16"/>
        </w:rPr>
      </w:pPr>
      <w:r w:rsidRPr="00CF17A4">
        <w:rPr>
          <w:rStyle w:val="Voetnootmarkering"/>
          <w:sz w:val="16"/>
          <w:szCs w:val="16"/>
        </w:rPr>
        <w:footnoteRef/>
      </w:r>
      <w:r w:rsidRPr="00CF17A4">
        <w:rPr>
          <w:sz w:val="16"/>
          <w:szCs w:val="16"/>
        </w:rPr>
        <w:t xml:space="preserve"> </w:t>
      </w:r>
      <w:hyperlink r:id="rId4" w:history="1">
        <w:proofErr w:type="gramStart"/>
        <w:r w:rsidRPr="00CF17A4">
          <w:rPr>
            <w:rStyle w:val="Hyperlink"/>
            <w:sz w:val="16"/>
            <w:szCs w:val="16"/>
          </w:rPr>
          <w:t>zoek.officielebekendmakingen.nl/blg-893517.pdf</w:t>
        </w:r>
        <w:proofErr w:type="gramEnd"/>
      </w:hyperlink>
      <w:r w:rsidRPr="00CF17A4">
        <w:rPr>
          <w:sz w:val="16"/>
          <w:szCs w:val="16"/>
        </w:rPr>
        <w:t xml:space="preserve">. </w:t>
      </w:r>
    </w:p>
  </w:footnote>
  <w:footnote w:id="5">
    <w:p w14:paraId="449798D2" w14:textId="77DCE749" w:rsidR="00506F1B" w:rsidRPr="00506F1B" w:rsidRDefault="00506F1B">
      <w:pPr>
        <w:pStyle w:val="Voetnoottekst"/>
        <w:rPr>
          <w:sz w:val="16"/>
          <w:szCs w:val="16"/>
        </w:rPr>
      </w:pPr>
      <w:r w:rsidRPr="00506F1B">
        <w:rPr>
          <w:rStyle w:val="Voetnootmarkering"/>
          <w:sz w:val="16"/>
          <w:szCs w:val="16"/>
        </w:rPr>
        <w:footnoteRef/>
      </w:r>
      <w:r w:rsidRPr="00506F1B">
        <w:rPr>
          <w:sz w:val="16"/>
          <w:szCs w:val="16"/>
        </w:rPr>
        <w:t xml:space="preserve"> </w:t>
      </w:r>
      <w:hyperlink r:id="rId5" w:history="1">
        <w:proofErr w:type="gramStart"/>
        <w:r w:rsidRPr="00506F1B">
          <w:rPr>
            <w:rStyle w:val="Hyperlink"/>
            <w:sz w:val="16"/>
            <w:szCs w:val="16"/>
          </w:rPr>
          <w:t>zoek.officielebekendmakingen.nl/blg-893515.pdf</w:t>
        </w:r>
        <w:proofErr w:type="gramEnd"/>
      </w:hyperlink>
      <w:r w:rsidRPr="00506F1B">
        <w:rPr>
          <w:sz w:val="16"/>
          <w:szCs w:val="16"/>
        </w:rPr>
        <w:t xml:space="preserve">. </w:t>
      </w:r>
    </w:p>
  </w:footnote>
  <w:footnote w:id="6">
    <w:p w14:paraId="77F78E83" w14:textId="2889E584" w:rsidR="001B653A" w:rsidRPr="001B653A" w:rsidRDefault="001B653A">
      <w:pPr>
        <w:pStyle w:val="Voetnoottekst"/>
        <w:rPr>
          <w:sz w:val="16"/>
          <w:szCs w:val="16"/>
        </w:rPr>
      </w:pPr>
      <w:r w:rsidRPr="001B653A">
        <w:rPr>
          <w:rStyle w:val="Voetnootmarkering"/>
          <w:sz w:val="16"/>
          <w:szCs w:val="16"/>
        </w:rPr>
        <w:footnoteRef/>
      </w:r>
      <w:r w:rsidRPr="001B653A">
        <w:rPr>
          <w:sz w:val="16"/>
          <w:szCs w:val="16"/>
        </w:rPr>
        <w:t xml:space="preserve"> Zie IZA, pagina 14: </w:t>
      </w:r>
      <w:hyperlink r:id="rId6" w:history="1">
        <w:r w:rsidRPr="001B653A">
          <w:rPr>
            <w:rStyle w:val="Hyperlink"/>
            <w:sz w:val="16"/>
            <w:szCs w:val="16"/>
          </w:rPr>
          <w:t>open.overheid.nl/documenten/ronl-464b0967c396f0f6cc75069e52d1d1ace9a838a6/pdf</w:t>
        </w:r>
      </w:hyperlink>
      <w:r w:rsidRPr="001B653A">
        <w:rPr>
          <w:sz w:val="16"/>
          <w:szCs w:val="16"/>
        </w:rPr>
        <w:t xml:space="preserve">. </w:t>
      </w:r>
    </w:p>
  </w:footnote>
  <w:footnote w:id="7">
    <w:p w14:paraId="4C6388B5" w14:textId="04B870EE" w:rsidR="000E3672" w:rsidRPr="000E3672" w:rsidRDefault="000E3672">
      <w:pPr>
        <w:pStyle w:val="Voetnoottekst"/>
        <w:rPr>
          <w:sz w:val="16"/>
          <w:szCs w:val="16"/>
        </w:rPr>
      </w:pPr>
      <w:r w:rsidRPr="000E3672">
        <w:rPr>
          <w:rStyle w:val="Voetnootmarkering"/>
          <w:sz w:val="16"/>
          <w:szCs w:val="16"/>
        </w:rPr>
        <w:footnoteRef/>
      </w:r>
      <w:r w:rsidRPr="000E3672">
        <w:rPr>
          <w:sz w:val="16"/>
          <w:szCs w:val="16"/>
        </w:rPr>
        <w:t xml:space="preserve"> </w:t>
      </w:r>
      <w:hyperlink r:id="rId7" w:history="1">
        <w:r w:rsidRPr="000E3672">
          <w:rPr>
            <w:rStyle w:val="Hyperlink"/>
            <w:sz w:val="16"/>
            <w:szCs w:val="16"/>
          </w:rPr>
          <w:t>www.nza.nl/actueel/nieuws/2023/03/07/geen-daling-wachttijden-ggz-ondanks-regionale-inzet-meerdere-factoren-van-invloed</w:t>
        </w:r>
      </w:hyperlink>
      <w:r w:rsidRPr="000E3672">
        <w:rPr>
          <w:sz w:val="16"/>
          <w:szCs w:val="16"/>
        </w:rPr>
        <w:t xml:space="preserve">. </w:t>
      </w:r>
    </w:p>
  </w:footnote>
  <w:footnote w:id="8">
    <w:p w14:paraId="77861B0E" w14:textId="4A601295" w:rsidR="00F65564" w:rsidRPr="00F65564" w:rsidRDefault="00F65564">
      <w:pPr>
        <w:pStyle w:val="Voetnoottekst"/>
        <w:rPr>
          <w:sz w:val="16"/>
          <w:szCs w:val="16"/>
        </w:rPr>
      </w:pPr>
      <w:r w:rsidRPr="00F65564">
        <w:rPr>
          <w:rStyle w:val="Voetnootmarkering"/>
          <w:sz w:val="16"/>
          <w:szCs w:val="16"/>
        </w:rPr>
        <w:footnoteRef/>
      </w:r>
      <w:r w:rsidRPr="00F65564">
        <w:rPr>
          <w:sz w:val="16"/>
          <w:szCs w:val="16"/>
        </w:rPr>
        <w:t xml:space="preserve"> </w:t>
      </w:r>
      <w:hyperlink r:id="rId8" w:history="1">
        <w:proofErr w:type="gramStart"/>
        <w:r w:rsidRPr="00F65564">
          <w:rPr>
            <w:rStyle w:val="Hyperlink"/>
            <w:sz w:val="16"/>
            <w:szCs w:val="16"/>
          </w:rPr>
          <w:t>puc.overheid.nl</w:t>
        </w:r>
        <w:proofErr w:type="gramEnd"/>
        <w:r w:rsidRPr="00F65564">
          <w:rPr>
            <w:rStyle w:val="Hyperlink"/>
            <w:sz w:val="16"/>
            <w:szCs w:val="16"/>
          </w:rPr>
          <w:t>/</w:t>
        </w:r>
        <w:proofErr w:type="spellStart"/>
        <w:r w:rsidRPr="00F65564">
          <w:rPr>
            <w:rStyle w:val="Hyperlink"/>
            <w:sz w:val="16"/>
            <w:szCs w:val="16"/>
          </w:rPr>
          <w:t>nza</w:t>
        </w:r>
        <w:proofErr w:type="spellEnd"/>
        <w:r w:rsidRPr="00F65564">
          <w:rPr>
            <w:rStyle w:val="Hyperlink"/>
            <w:sz w:val="16"/>
            <w:szCs w:val="16"/>
          </w:rPr>
          <w:t>/</w:t>
        </w:r>
        <w:proofErr w:type="spellStart"/>
        <w:r w:rsidRPr="00F65564">
          <w:rPr>
            <w:rStyle w:val="Hyperlink"/>
            <w:sz w:val="16"/>
            <w:szCs w:val="16"/>
          </w:rPr>
          <w:t>doc</w:t>
        </w:r>
        <w:proofErr w:type="spellEnd"/>
        <w:r w:rsidRPr="00F65564">
          <w:rPr>
            <w:rStyle w:val="Hyperlink"/>
            <w:sz w:val="16"/>
            <w:szCs w:val="16"/>
          </w:rPr>
          <w:t>/PUC_716176_22/1/</w:t>
        </w:r>
      </w:hyperlink>
      <w:r w:rsidRPr="00F65564">
        <w:rPr>
          <w:sz w:val="16"/>
          <w:szCs w:val="16"/>
        </w:rPr>
        <w:t xml:space="preserve">. </w:t>
      </w:r>
    </w:p>
  </w:footnote>
  <w:footnote w:id="9">
    <w:p w14:paraId="476A9C09" w14:textId="77777777" w:rsidR="00A11CAF" w:rsidRPr="001D7DA2" w:rsidRDefault="00A11CAF" w:rsidP="00A11CAF">
      <w:pPr>
        <w:pStyle w:val="Voetnoottekst"/>
        <w:rPr>
          <w:sz w:val="16"/>
          <w:szCs w:val="16"/>
        </w:rPr>
      </w:pPr>
      <w:r w:rsidRPr="001D7DA2">
        <w:rPr>
          <w:rStyle w:val="Voetnootmarkering"/>
          <w:sz w:val="16"/>
          <w:szCs w:val="16"/>
        </w:rPr>
        <w:footnoteRef/>
      </w:r>
      <w:r w:rsidRPr="001D7DA2">
        <w:rPr>
          <w:sz w:val="16"/>
          <w:szCs w:val="16"/>
        </w:rPr>
        <w:t xml:space="preserve"> </w:t>
      </w:r>
      <w:hyperlink r:id="rId9" w:history="1">
        <w:r w:rsidRPr="00947339">
          <w:rPr>
            <w:rStyle w:val="Hyperlink"/>
            <w:sz w:val="16"/>
            <w:szCs w:val="16"/>
          </w:rPr>
          <w:t>www.staatvenz.nl/kerncijfers/wachttijd-gespecialiseerde-ggz-overschrijding-treeknorm-en-gemiddelde-wachttijd</w:t>
        </w:r>
      </w:hyperlink>
      <w:r w:rsidRPr="001D7DA2">
        <w:rPr>
          <w:sz w:val="16"/>
          <w:szCs w:val="16"/>
        </w:rPr>
        <w:t xml:space="preserve">. </w:t>
      </w:r>
    </w:p>
  </w:footnote>
  <w:footnote w:id="10">
    <w:p w14:paraId="3AF8305B" w14:textId="082B84AD" w:rsidR="00A11CAF" w:rsidRPr="00A11CAF" w:rsidRDefault="00A11CAF">
      <w:pPr>
        <w:pStyle w:val="Voetnoottekst"/>
        <w:rPr>
          <w:sz w:val="16"/>
          <w:szCs w:val="16"/>
        </w:rPr>
      </w:pPr>
      <w:r w:rsidRPr="00A11CAF">
        <w:rPr>
          <w:rStyle w:val="Voetnootmarkering"/>
          <w:sz w:val="16"/>
          <w:szCs w:val="16"/>
        </w:rPr>
        <w:footnoteRef/>
      </w:r>
      <w:r w:rsidRPr="00A11CAF">
        <w:rPr>
          <w:sz w:val="16"/>
          <w:szCs w:val="16"/>
        </w:rPr>
        <w:t xml:space="preserve"> </w:t>
      </w:r>
      <w:hyperlink r:id="rId10" w:history="1">
        <w:proofErr w:type="gramStart"/>
        <w:r w:rsidRPr="00A11CAF">
          <w:rPr>
            <w:rStyle w:val="Hyperlink"/>
            <w:sz w:val="16"/>
            <w:szCs w:val="16"/>
          </w:rPr>
          <w:t>puc.overheid.nl</w:t>
        </w:r>
        <w:proofErr w:type="gramEnd"/>
        <w:r w:rsidRPr="00A11CAF">
          <w:rPr>
            <w:rStyle w:val="Hyperlink"/>
            <w:sz w:val="16"/>
            <w:szCs w:val="16"/>
          </w:rPr>
          <w:t>/</w:t>
        </w:r>
        <w:proofErr w:type="spellStart"/>
        <w:r w:rsidRPr="00A11CAF">
          <w:rPr>
            <w:rStyle w:val="Hyperlink"/>
            <w:sz w:val="16"/>
            <w:szCs w:val="16"/>
          </w:rPr>
          <w:t>nza</w:t>
        </w:r>
        <w:proofErr w:type="spellEnd"/>
        <w:r w:rsidRPr="00A11CAF">
          <w:rPr>
            <w:rStyle w:val="Hyperlink"/>
            <w:sz w:val="16"/>
            <w:szCs w:val="16"/>
          </w:rPr>
          <w:t>/</w:t>
        </w:r>
        <w:proofErr w:type="spellStart"/>
        <w:r w:rsidRPr="00A11CAF">
          <w:rPr>
            <w:rStyle w:val="Hyperlink"/>
            <w:sz w:val="16"/>
            <w:szCs w:val="16"/>
          </w:rPr>
          <w:t>doc</w:t>
        </w:r>
        <w:proofErr w:type="spellEnd"/>
        <w:r w:rsidRPr="00A11CAF">
          <w:rPr>
            <w:rStyle w:val="Hyperlink"/>
            <w:sz w:val="16"/>
            <w:szCs w:val="16"/>
          </w:rPr>
          <w:t>/PUC_648825_22/1/</w:t>
        </w:r>
      </w:hyperlink>
      <w:r w:rsidRPr="00A11CAF">
        <w:rPr>
          <w:sz w:val="16"/>
          <w:szCs w:val="16"/>
        </w:rPr>
        <w:t xml:space="preserve">. </w:t>
      </w:r>
    </w:p>
  </w:footnote>
  <w:footnote w:id="11">
    <w:p w14:paraId="6C482983" w14:textId="010A4E62" w:rsidR="007108DD" w:rsidRPr="007108DD" w:rsidRDefault="007108DD">
      <w:pPr>
        <w:pStyle w:val="Voetnoottekst"/>
        <w:rPr>
          <w:sz w:val="16"/>
          <w:szCs w:val="16"/>
        </w:rPr>
      </w:pPr>
      <w:r w:rsidRPr="007108DD">
        <w:rPr>
          <w:rStyle w:val="Voetnootmarkering"/>
          <w:sz w:val="16"/>
          <w:szCs w:val="16"/>
        </w:rPr>
        <w:footnoteRef/>
      </w:r>
      <w:r w:rsidRPr="007108DD">
        <w:rPr>
          <w:sz w:val="16"/>
          <w:szCs w:val="16"/>
        </w:rPr>
        <w:t xml:space="preserve"> </w:t>
      </w:r>
      <w:hyperlink r:id="rId11" w:history="1">
        <w:r w:rsidRPr="007108DD">
          <w:rPr>
            <w:rStyle w:val="Hyperlink"/>
            <w:sz w:val="16"/>
            <w:szCs w:val="16"/>
          </w:rPr>
          <w:t>www.zorgvisie.nl/nza-kritiek-op-handhaving-zorgplicht-is-niet-terecht/</w:t>
        </w:r>
      </w:hyperlink>
      <w:r w:rsidRPr="007108DD">
        <w:rPr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B3F3E" w14:textId="77777777" w:rsidR="00B608F5" w:rsidRDefault="00B608F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FF44A" w14:textId="77777777" w:rsidR="00B608F5" w:rsidRDefault="00B608F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86EB9" w14:textId="77777777" w:rsidR="00B608F5" w:rsidRDefault="00B608F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09"/>
    <w:rsid w:val="00070FDC"/>
    <w:rsid w:val="000A3C0C"/>
    <w:rsid w:val="000A4104"/>
    <w:rsid w:val="000E3672"/>
    <w:rsid w:val="001100D3"/>
    <w:rsid w:val="001205F7"/>
    <w:rsid w:val="001A04EE"/>
    <w:rsid w:val="001B653A"/>
    <w:rsid w:val="001D122D"/>
    <w:rsid w:val="001D7DA2"/>
    <w:rsid w:val="002648B6"/>
    <w:rsid w:val="00317429"/>
    <w:rsid w:val="003811C1"/>
    <w:rsid w:val="00414226"/>
    <w:rsid w:val="0041570F"/>
    <w:rsid w:val="00447749"/>
    <w:rsid w:val="00454FAA"/>
    <w:rsid w:val="004A70BE"/>
    <w:rsid w:val="00506F1B"/>
    <w:rsid w:val="00522E9F"/>
    <w:rsid w:val="005233E8"/>
    <w:rsid w:val="0056446C"/>
    <w:rsid w:val="005E5C3E"/>
    <w:rsid w:val="005F211C"/>
    <w:rsid w:val="00667137"/>
    <w:rsid w:val="006846D4"/>
    <w:rsid w:val="006B15A5"/>
    <w:rsid w:val="007108DD"/>
    <w:rsid w:val="00715D19"/>
    <w:rsid w:val="00722294"/>
    <w:rsid w:val="00735CAD"/>
    <w:rsid w:val="007507C0"/>
    <w:rsid w:val="00776945"/>
    <w:rsid w:val="007E1815"/>
    <w:rsid w:val="00832FB6"/>
    <w:rsid w:val="008709D6"/>
    <w:rsid w:val="00881356"/>
    <w:rsid w:val="00931A5A"/>
    <w:rsid w:val="00946B15"/>
    <w:rsid w:val="009703ED"/>
    <w:rsid w:val="00A11CAF"/>
    <w:rsid w:val="00AC36D7"/>
    <w:rsid w:val="00AD5D8B"/>
    <w:rsid w:val="00B07A45"/>
    <w:rsid w:val="00B608F5"/>
    <w:rsid w:val="00B674F2"/>
    <w:rsid w:val="00B77EC5"/>
    <w:rsid w:val="00B97D48"/>
    <w:rsid w:val="00BA5220"/>
    <w:rsid w:val="00BD0FC1"/>
    <w:rsid w:val="00BD14C3"/>
    <w:rsid w:val="00BE3809"/>
    <w:rsid w:val="00C204C1"/>
    <w:rsid w:val="00C4674F"/>
    <w:rsid w:val="00C754DE"/>
    <w:rsid w:val="00C82790"/>
    <w:rsid w:val="00C94292"/>
    <w:rsid w:val="00CB0489"/>
    <w:rsid w:val="00CE0E57"/>
    <w:rsid w:val="00CF17A4"/>
    <w:rsid w:val="00CF4A6D"/>
    <w:rsid w:val="00D35B3D"/>
    <w:rsid w:val="00D450CD"/>
    <w:rsid w:val="00D5376D"/>
    <w:rsid w:val="00D90D55"/>
    <w:rsid w:val="00DB41E1"/>
    <w:rsid w:val="00DF3BE8"/>
    <w:rsid w:val="00E34FDB"/>
    <w:rsid w:val="00E62B58"/>
    <w:rsid w:val="00F16ADB"/>
    <w:rsid w:val="00F55425"/>
    <w:rsid w:val="00F65564"/>
    <w:rsid w:val="00F835F4"/>
    <w:rsid w:val="00FE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90BC"/>
  <w15:chartTrackingRefBased/>
  <w15:docId w15:val="{F1588B4A-6C35-404F-9601-0814C120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648B6"/>
    <w:pPr>
      <w:spacing w:line="240" w:lineRule="auto"/>
      <w:jc w:val="both"/>
    </w:pPr>
    <w:rPr>
      <w:rFonts w:ascii="Arial" w:hAnsi="Arial" w:cs="Arial"/>
      <w:kern w:val="0"/>
      <w:sz w:val="20"/>
      <w:szCs w:val="2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Voetnoottekst"/>
    <w:link w:val="Stijl1Char"/>
    <w:autoRedefine/>
    <w:qFormat/>
    <w:rsid w:val="00715D19"/>
    <w:pPr>
      <w:jc w:val="left"/>
    </w:pPr>
    <w:rPr>
      <w:sz w:val="16"/>
      <w:szCs w:val="16"/>
    </w:rPr>
  </w:style>
  <w:style w:type="character" w:customStyle="1" w:styleId="Stijl1Char">
    <w:name w:val="Stijl1 Char"/>
    <w:basedOn w:val="VoetnoottekstChar"/>
    <w:link w:val="Stijl1"/>
    <w:rsid w:val="00715D19"/>
    <w:rPr>
      <w:rFonts w:ascii="Arial" w:hAnsi="Arial" w:cs="Arial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15D19"/>
    <w:pPr>
      <w:spacing w:after="0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15D19"/>
    <w:rPr>
      <w:rFonts w:ascii="Arial" w:hAnsi="Arial" w:cs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507C0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7507C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507C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65564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5233E8"/>
    <w:pPr>
      <w:spacing w:after="0" w:line="240" w:lineRule="auto"/>
    </w:pPr>
    <w:rPr>
      <w:rFonts w:ascii="Arial" w:hAnsi="Arial" w:cs="Arial"/>
      <w:kern w:val="0"/>
      <w:sz w:val="20"/>
      <w:szCs w:val="20"/>
      <w14:ligatures w14:val="none"/>
    </w:rPr>
  </w:style>
  <w:style w:type="paragraph" w:styleId="Koptekst">
    <w:name w:val="header"/>
    <w:basedOn w:val="Standaard"/>
    <w:link w:val="KoptekstChar"/>
    <w:uiPriority w:val="99"/>
    <w:unhideWhenUsed/>
    <w:rsid w:val="00B608F5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B608F5"/>
    <w:rPr>
      <w:rFonts w:ascii="Arial" w:hAnsi="Arial" w:cs="Arial"/>
      <w:kern w:val="0"/>
      <w:sz w:val="20"/>
      <w:szCs w:val="20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B608F5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08F5"/>
    <w:rPr>
      <w:rFonts w:ascii="Arial" w:hAnsi="Arial" w:cs="Arial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9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nza.n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puc.overheid.nl/nza/doc/PUC_716176_22/1/" TargetMode="External"/><Relationship Id="rId3" Type="http://schemas.openxmlformats.org/officeDocument/2006/relationships/hyperlink" Target="http://www.nza.nl/actueel/nieuws/2023/03/07/geen-daling-wachttijden-ggz-ondanks-regionale-inzet-meerdere-factoren-van-invloed" TargetMode="External"/><Relationship Id="rId7" Type="http://schemas.openxmlformats.org/officeDocument/2006/relationships/hyperlink" Target="https://www.nza.nl/actueel/nieuws/2023/03/07/geen-daling-wachttijden-ggz-ondanks-regionale-inzet-meerdere-factoren-van-invloed" TargetMode="External"/><Relationship Id="rId2" Type="http://schemas.openxmlformats.org/officeDocument/2006/relationships/hyperlink" Target="https://open.overheid.nl/documenten/ronl-464b0967c396f0f6cc75069e52d1d1ace9a838a6/pdf" TargetMode="External"/><Relationship Id="rId1" Type="http://schemas.openxmlformats.org/officeDocument/2006/relationships/hyperlink" Target="http://www.nza.nl/actueel/nieuws/2023/03/07/geen-daling-wachttijden-ggz-ondanks-regionale-inzet-meerdere-factoren-van-invloed" TargetMode="External"/><Relationship Id="rId6" Type="http://schemas.openxmlformats.org/officeDocument/2006/relationships/hyperlink" Target="https://open.overheid.nl/documenten/ronl-464b0967c396f0f6cc75069e52d1d1ace9a838a6/pdf" TargetMode="External"/><Relationship Id="rId11" Type="http://schemas.openxmlformats.org/officeDocument/2006/relationships/hyperlink" Target="https://www.zorgvisie.nl/nza-kritiek-op-handhaving-zorgplicht-is-niet-terecht/" TargetMode="External"/><Relationship Id="rId5" Type="http://schemas.openxmlformats.org/officeDocument/2006/relationships/hyperlink" Target="https://zoek.officielebekendmakingen.nl/blg-893515.pdf" TargetMode="External"/><Relationship Id="rId10" Type="http://schemas.openxmlformats.org/officeDocument/2006/relationships/hyperlink" Target="https://puc.overheid.nl/nza/doc/PUC_648825_22/1/" TargetMode="External"/><Relationship Id="rId4" Type="http://schemas.openxmlformats.org/officeDocument/2006/relationships/hyperlink" Target="https://zoek.officielebekendmakingen.nl/blg-893517.pdf" TargetMode="External"/><Relationship Id="rId9" Type="http://schemas.openxmlformats.org/officeDocument/2006/relationships/hyperlink" Target="http://www.staatvenz.nl/kerncijfers/wachttijd-gespecialiseerde-ggz-overschrijding-treeknorm-en-gemiddelde-wachttijd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6C7A5-6E5D-4975-8D76-E6B1EA4D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Kingma | Maverick Advocaten</dc:creator>
  <cp:keywords/>
  <dc:description/>
  <cp:lastModifiedBy>Piet Sippens</cp:lastModifiedBy>
  <cp:revision>2</cp:revision>
  <dcterms:created xsi:type="dcterms:W3CDTF">2023-06-22T21:16:00Z</dcterms:created>
  <dcterms:modified xsi:type="dcterms:W3CDTF">2023-06-22T21:16:00Z</dcterms:modified>
</cp:coreProperties>
</file>